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71" w:rsidRPr="00E94F08" w:rsidRDefault="00090271" w:rsidP="00090271">
      <w:pPr>
        <w:ind w:firstLine="720"/>
      </w:pPr>
      <w:r>
        <w:t xml:space="preserve">Dried blood spot (DBS) </w:t>
      </w:r>
      <w:r w:rsidRPr="00E94F08">
        <w:t>methodology has improved sample collection workflows for clinical diagnostics targeting small molecule biomarkers.  To extend these benefits to protein targets, we have developed multiple reaction monitoring mass spectrometry (MRM-MS) assays for 37 proteins using stable isotope-</w:t>
      </w:r>
      <w:proofErr w:type="spellStart"/>
      <w:r w:rsidRPr="00E94F08">
        <w:t>labeled</w:t>
      </w:r>
      <w:proofErr w:type="spellEnd"/>
      <w:r w:rsidRPr="00E94F08">
        <w:t xml:space="preserve"> standards.  These proteins span more than 4 orders of magnitude in measured concentration from albumin (at 76 mg/mL) to </w:t>
      </w:r>
      <w:proofErr w:type="spellStart"/>
      <w:r w:rsidRPr="00E94F08">
        <w:t>apolipoprotein</w:t>
      </w:r>
      <w:proofErr w:type="spellEnd"/>
      <w:r w:rsidRPr="00E94F08">
        <w:t xml:space="preserve"> C-I (at 5.9 µg/mL).  High precision was achieved as full process technical replicates resulted in CVs of less than 15% for all target peptides.  The short-term stability of most targets in DBS samples was excellent stability as 80% remained within 20% of their original concentration, even at elevated temperature (37°C).  We are now developing additional MRM assays to simultaneously quantify over 100 proteins in DBS samples for clinical biomarker screening applications.  </w:t>
      </w:r>
    </w:p>
    <w:p w:rsidR="00090271" w:rsidRPr="006D33EF" w:rsidRDefault="00090271" w:rsidP="00090271">
      <w:pPr>
        <w:rPr>
          <w:rFonts w:ascii="Arial Rounded MT Bold" w:hAnsi="Arial Rounded MT Bold"/>
          <w:color w:val="595959"/>
          <w:sz w:val="20"/>
          <w:szCs w:val="20"/>
          <w:lang w:val="fr-FR"/>
        </w:rPr>
      </w:pPr>
      <w:r>
        <w:tab/>
        <w:t xml:space="preserve">Furthermore, we have also developed </w:t>
      </w:r>
      <w:proofErr w:type="spellStart"/>
      <w:r>
        <w:t>immuno</w:t>
      </w:r>
      <w:proofErr w:type="spellEnd"/>
      <w:r>
        <w:t>-MALDI (</w:t>
      </w:r>
      <w:proofErr w:type="spellStart"/>
      <w:r>
        <w:t>iMALDI</w:t>
      </w:r>
      <w:proofErr w:type="spellEnd"/>
      <w:r>
        <w:t xml:space="preserve">) technology which combines the sensitivity of </w:t>
      </w:r>
      <w:proofErr w:type="spellStart"/>
      <w:r>
        <w:t>immunoaffinity</w:t>
      </w:r>
      <w:proofErr w:type="spellEnd"/>
      <w:r>
        <w:t xml:space="preserve"> </w:t>
      </w:r>
      <w:proofErr w:type="gramStart"/>
      <w:r>
        <w:t>capture</w:t>
      </w:r>
      <w:proofErr w:type="gramEnd"/>
      <w:r>
        <w:t xml:space="preserve"> with the specificity of MS detection.  </w:t>
      </w:r>
      <w:r w:rsidRPr="00E64FDD">
        <w:t xml:space="preserve">We </w:t>
      </w:r>
      <w:r>
        <w:t xml:space="preserve">have now taken </w:t>
      </w:r>
      <w:r w:rsidRPr="00E64FDD">
        <w:t xml:space="preserve">a multifaceted approach for translating our </w:t>
      </w:r>
      <w:proofErr w:type="spellStart"/>
      <w:r w:rsidRPr="00E64FDD">
        <w:t>iMALDI</w:t>
      </w:r>
      <w:proofErr w:type="spellEnd"/>
      <w:r w:rsidRPr="00E64FDD">
        <w:t xml:space="preserve"> technology into clinical laboratories</w:t>
      </w:r>
      <w:r>
        <w:t xml:space="preserve"> for routine protein quantification</w:t>
      </w:r>
      <w:r w:rsidRPr="00E64FDD">
        <w:t xml:space="preserve">.  First, </w:t>
      </w:r>
      <w:r>
        <w:t>we have automated</w:t>
      </w:r>
      <w:r w:rsidRPr="00E64FDD">
        <w:t xml:space="preserve"> the sample preparation using the Agilent Bravo liquid handling robot</w:t>
      </w:r>
      <w:r>
        <w:t xml:space="preserve"> for improved sample throughput</w:t>
      </w:r>
      <w:r w:rsidRPr="00E64FDD">
        <w:t xml:space="preserve">.  Secondly, we </w:t>
      </w:r>
      <w:r>
        <w:t xml:space="preserve">have optimized </w:t>
      </w:r>
      <w:proofErr w:type="spellStart"/>
      <w:r>
        <w:t>iMALDI</w:t>
      </w:r>
      <w:proofErr w:type="spellEnd"/>
      <w:r>
        <w:t xml:space="preserve"> assays for the </w:t>
      </w:r>
      <w:proofErr w:type="spellStart"/>
      <w:r>
        <w:t>Bruker</w:t>
      </w:r>
      <w:proofErr w:type="spellEnd"/>
      <w:r>
        <w:t xml:space="preserve"> </w:t>
      </w:r>
      <w:proofErr w:type="spellStart"/>
      <w:r>
        <w:t>Microflex</w:t>
      </w:r>
      <w:proofErr w:type="spellEnd"/>
      <w:r>
        <w:t xml:space="preserve"> MALDI-TOF, a bench-top instrument that is</w:t>
      </w:r>
      <w:r w:rsidRPr="00E64FDD">
        <w:t xml:space="preserve"> already widely used in regulated healthcare environments.</w:t>
      </w:r>
      <w:r>
        <w:t xml:space="preserve">  Here we demonstrate </w:t>
      </w:r>
      <w:proofErr w:type="spellStart"/>
      <w:r>
        <w:t>iMALDI</w:t>
      </w:r>
      <w:proofErr w:type="spellEnd"/>
      <w:r>
        <w:t xml:space="preserve"> technology for the clinical measurement of plasma renin activity (PRA), an established biomarker for primary </w:t>
      </w:r>
      <w:proofErr w:type="spellStart"/>
      <w:r>
        <w:t>aldosteronism</w:t>
      </w:r>
      <w:proofErr w:type="spellEnd"/>
      <w:r>
        <w:t xml:space="preserve">.  </w:t>
      </w:r>
      <w:r w:rsidRPr="00BC7F4D">
        <w:t xml:space="preserve">The current method automates 192 </w:t>
      </w:r>
      <w:proofErr w:type="spellStart"/>
      <w:r w:rsidRPr="00BC7F4D">
        <w:t>iMALDI</w:t>
      </w:r>
      <w:proofErr w:type="spellEnd"/>
      <w:r w:rsidRPr="00BC7F4D">
        <w:t xml:space="preserve"> captures</w:t>
      </w:r>
      <w:r>
        <w:t xml:space="preserve"> and analysis requires only seconds per sample.  </w:t>
      </w:r>
      <w:r w:rsidRPr="00BC7F4D">
        <w:t>Initial validation indicate</w:t>
      </w:r>
      <w:r>
        <w:t>s a</w:t>
      </w:r>
      <w:r w:rsidRPr="00BC7F4D">
        <w:t xml:space="preserve"> strong correlation between </w:t>
      </w:r>
      <w:proofErr w:type="spellStart"/>
      <w:r w:rsidRPr="00BC7F4D">
        <w:t>iMALDI</w:t>
      </w:r>
      <w:proofErr w:type="spellEnd"/>
      <w:r w:rsidRPr="00BC7F4D">
        <w:t>-PRA values</w:t>
      </w:r>
      <w:r>
        <w:t xml:space="preserve"> and a clinical radioimmunoassay </w:t>
      </w:r>
      <w:r w:rsidRPr="00BC7F4D">
        <w:t>(R</w:t>
      </w:r>
      <w:r w:rsidRPr="00BC7F4D">
        <w:rPr>
          <w:vertAlign w:val="superscript"/>
        </w:rPr>
        <w:t>2</w:t>
      </w:r>
      <w:r>
        <w:t xml:space="preserve"> = 0.92</w:t>
      </w:r>
      <w:r w:rsidRPr="00BC7F4D">
        <w:t>)</w:t>
      </w:r>
      <w:r>
        <w:t xml:space="preserve">.  This </w:t>
      </w:r>
      <w:proofErr w:type="spellStart"/>
      <w:r>
        <w:t>iMALDI</w:t>
      </w:r>
      <w:proofErr w:type="spellEnd"/>
      <w:r>
        <w:t xml:space="preserve"> approach to protein quantification can be multiplexed and is applicable to a wide array of clinical peptide and protein biomarker targets.</w:t>
      </w:r>
    </w:p>
    <w:p w:rsidR="004E6265" w:rsidRDefault="004E6265">
      <w:bookmarkStart w:id="0" w:name="_GoBack"/>
      <w:bookmarkEnd w:id="0"/>
    </w:p>
    <w:sectPr w:rsidR="004E6265" w:rsidSect="004E62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71"/>
    <w:rsid w:val="00090271"/>
    <w:rsid w:val="004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6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71"/>
    <w:pPr>
      <w:jc w:val="both"/>
    </w:pPr>
    <w:rPr>
      <w:rFonts w:ascii="Arial" w:eastAsia="Times New Roman" w:hAnsi="Arial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71"/>
    <w:pPr>
      <w:jc w:val="both"/>
    </w:pPr>
    <w:rPr>
      <w:rFonts w:ascii="Arial" w:eastAsia="Times New Roman" w:hAnsi="Arial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Macintosh Word</Application>
  <DocSecurity>0</DocSecurity>
  <Lines>14</Lines>
  <Paragraphs>4</Paragraphs>
  <ScaleCrop>false</ScaleCrop>
  <Company>University of Victoria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Borchers</dc:creator>
  <cp:keywords/>
  <dc:description/>
  <cp:lastModifiedBy>Ute Borchers</cp:lastModifiedBy>
  <cp:revision>1</cp:revision>
  <dcterms:created xsi:type="dcterms:W3CDTF">2014-04-25T15:37:00Z</dcterms:created>
  <dcterms:modified xsi:type="dcterms:W3CDTF">2014-04-25T15:37:00Z</dcterms:modified>
</cp:coreProperties>
</file>